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1929"/>
        <w:gridCol w:w="906"/>
        <w:gridCol w:w="635"/>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tcBorders>
              <w:top w:val="nil"/>
              <w:left w:val="nil"/>
              <w:bottom w:val="single" w:sz="4" w:space="0" w:color="auto"/>
              <w:right w:val="nil"/>
            </w:tcBorders>
          </w:tcPr>
          <w:p w:rsidR="00AB4FAC" w:rsidRDefault="00AB4FAC"/>
        </w:tc>
        <w:tc>
          <w:tcPr>
            <w:tcW w:w="1541" w:type="dxa"/>
            <w:gridSpan w:val="2"/>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E5719F" w:rsidTr="00E5719F">
        <w:tc>
          <w:tcPr>
            <w:tcW w:w="269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No. Expediente Catastral</w:t>
            </w:r>
          </w:p>
          <w:p w:rsidR="00E5719F" w:rsidRPr="00AB4FAC" w:rsidRDefault="00E5719F" w:rsidP="00AB4FAC">
            <w:pPr>
              <w:jc w:val="center"/>
              <w:rPr>
                <w:rFonts w:ascii="Branding SF Medium" w:hAnsi="Branding SF Medium"/>
              </w:rPr>
            </w:pPr>
          </w:p>
        </w:tc>
        <w:tc>
          <w:tcPr>
            <w:tcW w:w="2835"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Pr>
                <w:rFonts w:ascii="Branding SF Medium" w:hAnsi="Branding SF Medium"/>
              </w:rPr>
              <w:t>Municipio</w:t>
            </w:r>
          </w:p>
        </w:tc>
        <w:tc>
          <w:tcPr>
            <w:tcW w:w="2177" w:type="dxa"/>
            <w:gridSpan w:val="2"/>
            <w:tcBorders>
              <w:top w:val="single" w:sz="4" w:space="0" w:color="auto"/>
              <w:left w:val="single" w:sz="4" w:space="0" w:color="auto"/>
              <w:bottom w:val="single" w:sz="4" w:space="0" w:color="auto"/>
              <w:right w:val="single" w:sz="4" w:space="0" w:color="auto"/>
            </w:tcBorders>
          </w:tcPr>
          <w:p w:rsidR="00E5719F" w:rsidRDefault="00E5719F" w:rsidP="00AB4FAC">
            <w:pPr>
              <w:jc w:val="center"/>
              <w:rPr>
                <w:rFonts w:ascii="Branding SF Medium" w:hAnsi="Branding SF Medium"/>
                <w:b/>
                <w:sz w:val="20"/>
              </w:rPr>
            </w:pPr>
            <w:r>
              <w:rPr>
                <w:rFonts w:ascii="Branding SF Medium" w:hAnsi="Branding SF Medium"/>
                <w:b/>
                <w:sz w:val="20"/>
              </w:rPr>
              <w:t>Número de Partida</w:t>
            </w:r>
          </w:p>
          <w:p w:rsidR="00E5719F" w:rsidRPr="00AB4FAC" w:rsidRDefault="007F1559" w:rsidP="00AB4FAC">
            <w:pPr>
              <w:jc w:val="center"/>
              <w:rPr>
                <w:rFonts w:ascii="Branding SF Medium" w:hAnsi="Branding SF Medium"/>
              </w:rPr>
            </w:pPr>
            <w:r>
              <w:rPr>
                <w:rFonts w:ascii="Branding SF Medium" w:hAnsi="Branding SF Medium"/>
                <w:b/>
                <w:sz w:val="20"/>
              </w:rPr>
              <w:t>205-31</w:t>
            </w:r>
          </w:p>
        </w:tc>
        <w:tc>
          <w:tcPr>
            <w:tcW w:w="3084" w:type="dxa"/>
            <w:gridSpan w:val="2"/>
            <w:tcBorders>
              <w:top w:val="single" w:sz="4" w:space="0" w:color="auto"/>
              <w:left w:val="single" w:sz="4" w:space="0" w:color="auto"/>
              <w:bottom w:val="single" w:sz="4" w:space="0" w:color="auto"/>
              <w:right w:val="single" w:sz="4" w:space="0" w:color="auto"/>
            </w:tcBorders>
          </w:tcPr>
          <w:p w:rsidR="00E5719F" w:rsidRPr="00AB4FAC" w:rsidRDefault="00E5719F" w:rsidP="00AB4FAC">
            <w:pPr>
              <w:jc w:val="center"/>
              <w:rPr>
                <w:rFonts w:ascii="Branding SF Medium" w:hAnsi="Branding SF Medium"/>
              </w:rPr>
            </w:pPr>
            <w:r w:rsidRPr="00AB4FAC">
              <w:rPr>
                <w:rFonts w:ascii="Branding SF Medium" w:hAnsi="Branding SF Medium"/>
              </w:rPr>
              <w:t>Vigencia</w:t>
            </w:r>
          </w:p>
          <w:p w:rsidR="00E5719F" w:rsidRPr="00AB4FAC" w:rsidRDefault="004E6B0D"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tcBorders>
              <w:top w:val="single" w:sz="4" w:space="0" w:color="auto"/>
              <w:left w:val="nil"/>
              <w:bottom w:val="single" w:sz="12" w:space="0" w:color="auto"/>
              <w:right w:val="nil"/>
            </w:tcBorders>
          </w:tcPr>
          <w:p w:rsidR="00283A1C" w:rsidRDefault="00283A1C"/>
        </w:tc>
        <w:tc>
          <w:tcPr>
            <w:tcW w:w="1541" w:type="dxa"/>
            <w:gridSpan w:val="2"/>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E5719F" w:rsidP="009D0B38">
            <w:pPr>
              <w:jc w:val="center"/>
              <w:rPr>
                <w:b/>
                <w:sz w:val="20"/>
                <w:szCs w:val="20"/>
              </w:rPr>
            </w:pPr>
            <w:r w:rsidRPr="002D6F1A">
              <w:rPr>
                <w:rFonts w:ascii="Branding SF Medium" w:hAnsi="Branding SF Medium"/>
                <w:b/>
                <w:sz w:val="20"/>
              </w:rPr>
              <w:t xml:space="preserve">EVALUACIÓN DE MEDIDAS DE MITIGACIÓN EN ZONAS DE RIESGO PARA FRACCIONAMIENTOS O CONJUNTOS URBANOS, EDIFICACIONES </w:t>
            </w:r>
            <w:r>
              <w:rPr>
                <w:rFonts w:ascii="Branding SF Medium" w:hAnsi="Branding SF Medium"/>
                <w:b/>
                <w:sz w:val="20"/>
              </w:rPr>
              <w:t>U OBRAS EN PREDIOS UBICADOS EN Á</w:t>
            </w:r>
            <w:r w:rsidRPr="002D6F1A">
              <w:rPr>
                <w:rFonts w:ascii="Branding SF Medium" w:hAnsi="Branding SF Medium"/>
                <w:b/>
                <w:sz w:val="20"/>
              </w:rPr>
              <w:t>REA URBANIZABLE: INMUEBLES CON SUPERFICIE DE HASTA 499 METROS CUADRAD</w:t>
            </w:r>
            <w:r>
              <w:rPr>
                <w:rFonts w:ascii="Branding SF Medium" w:hAnsi="Branding SF Medium"/>
                <w:b/>
                <w:sz w:val="20"/>
              </w:rPr>
              <w:t>OS</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4E6B0D">
            <w:pPr>
              <w:jc w:val="center"/>
              <w:rPr>
                <w:rFonts w:ascii="Branding SF Medium" w:hAnsi="Branding SF Medium"/>
                <w:b/>
              </w:rPr>
            </w:pPr>
            <w:r>
              <w:rPr>
                <w:rFonts w:ascii="Branding SF Medium" w:hAnsi="Branding SF Medium"/>
                <w:b/>
                <w:sz w:val="28"/>
              </w:rPr>
              <w:t>$</w:t>
            </w:r>
            <w:r w:rsidR="004E6B0D">
              <w:rPr>
                <w:rFonts w:ascii="Branding SF Medium" w:hAnsi="Branding SF Medium"/>
                <w:b/>
                <w:sz w:val="28"/>
              </w:rPr>
              <w:t>8</w:t>
            </w:r>
            <w:r w:rsidR="00E5719F">
              <w:rPr>
                <w:rFonts w:ascii="Branding SF Medium" w:hAnsi="Branding SF Medium"/>
                <w:b/>
                <w:sz w:val="28"/>
              </w:rPr>
              <w:t>,</w:t>
            </w:r>
            <w:r w:rsidR="004E6B0D">
              <w:rPr>
                <w:rFonts w:ascii="Branding SF Medium" w:hAnsi="Branding SF Medium"/>
                <w:b/>
                <w:sz w:val="28"/>
              </w:rPr>
              <w:t>143</w:t>
            </w:r>
            <w:r w:rsidR="00E5719F">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Pr="00E820B6"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4E6B0D">
                                          <w:rPr>
                                            <w:rFonts w:ascii="Branding SF Medium" w:hAnsi="Branding SF Medium"/>
                                            <w:sz w:val="20"/>
                                          </w:rPr>
                                          <w:t>8</w:t>
                                        </w:r>
                                        <w:r w:rsidR="00E5719F">
                                          <w:rPr>
                                            <w:rFonts w:ascii="Branding SF Medium" w:hAnsi="Branding SF Medium"/>
                                            <w:sz w:val="20"/>
                                          </w:rPr>
                                          <w:t>,</w:t>
                                        </w:r>
                                        <w:r w:rsidR="004E6B0D">
                                          <w:rPr>
                                            <w:rFonts w:ascii="Branding SF Medium" w:hAnsi="Branding SF Medium"/>
                                            <w:sz w:val="20"/>
                                          </w:rPr>
                                          <w:t>143</w:t>
                                        </w:r>
                                        <w:bookmarkStart w:id="0" w:name="_GoBack"/>
                                        <w:bookmarkEnd w:id="0"/>
                                        <w:r w:rsidR="00E5719F">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4E6B0D">
                                    <w:rPr>
                                      <w:rFonts w:ascii="Branding SF Medium" w:hAnsi="Branding SF Medium"/>
                                      <w:sz w:val="20"/>
                                    </w:rPr>
                                    <w:t>8</w:t>
                                  </w:r>
                                  <w:r w:rsidR="00E5719F">
                                    <w:rPr>
                                      <w:rFonts w:ascii="Branding SF Medium" w:hAnsi="Branding SF Medium"/>
                                      <w:sz w:val="20"/>
                                    </w:rPr>
                                    <w:t>,</w:t>
                                  </w:r>
                                  <w:r w:rsidR="004E6B0D">
                                    <w:rPr>
                                      <w:rFonts w:ascii="Branding SF Medium" w:hAnsi="Branding SF Medium"/>
                                      <w:sz w:val="20"/>
                                    </w:rPr>
                                    <w:t>143</w:t>
                                  </w:r>
                                  <w:bookmarkStart w:id="1" w:name="_GoBack"/>
                                  <w:bookmarkEnd w:id="1"/>
                                  <w:r w:rsidR="00E5719F">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E5719F" w:rsidRDefault="00C4272C" w:rsidP="00D85008">
            <w:pPr>
              <w:jc w:val="center"/>
              <w:rPr>
                <w:rFonts w:ascii="Branding SF Medium" w:hAnsi="Branding SF Medium"/>
                <w:b/>
                <w:sz w:val="20"/>
              </w:rPr>
            </w:pPr>
            <w:r w:rsidRPr="00C4272C">
              <w:rPr>
                <w:rFonts w:ascii="Branding SF Medium" w:hAnsi="Branding SF Medium"/>
                <w:b/>
                <w:sz w:val="20"/>
              </w:rPr>
              <w:t xml:space="preserve">TRÁMITE: </w:t>
            </w:r>
            <w:r w:rsidR="00E5719F" w:rsidRPr="002D6F1A">
              <w:rPr>
                <w:rFonts w:ascii="Branding SF Medium" w:hAnsi="Branding SF Medium"/>
                <w:b/>
                <w:sz w:val="20"/>
              </w:rPr>
              <w:t xml:space="preserve">EVALUACIÓN DE MEDIDAS DE MITIGACIÓN EN ZONAS DE RIESGO PARA FRACCIONAMIENTOS O CONJUNTOS URBANOS, EDIFICACIONES </w:t>
            </w:r>
            <w:r w:rsidR="00E5719F">
              <w:rPr>
                <w:rFonts w:ascii="Branding SF Medium" w:hAnsi="Branding SF Medium"/>
                <w:b/>
                <w:sz w:val="20"/>
              </w:rPr>
              <w:t>U OBRAS EN PREDIOS UBICADOS EN Á</w:t>
            </w:r>
            <w:r w:rsidR="00E5719F" w:rsidRPr="002D6F1A">
              <w:rPr>
                <w:rFonts w:ascii="Branding SF Medium" w:hAnsi="Branding SF Medium"/>
                <w:b/>
                <w:sz w:val="20"/>
              </w:rPr>
              <w:t>REA URBANIZABLE: INMUEBLES CON SUPERFICIE DE HASTA 499 METROS CUADRAD</w:t>
            </w:r>
            <w:r w:rsidR="00E5719F">
              <w:rPr>
                <w:rFonts w:ascii="Branding SF Medium" w:hAnsi="Branding SF Medium"/>
                <w:b/>
                <w:sz w:val="20"/>
              </w:rPr>
              <w:t>OS</w:t>
            </w:r>
          </w:p>
          <w:p w:rsidR="00E820B6" w:rsidRPr="00C4272C" w:rsidRDefault="00BF195A" w:rsidP="007F1559">
            <w:pPr>
              <w:jc w:val="center"/>
              <w:rPr>
                <w:rFonts w:ascii="Branding SF Medium" w:hAnsi="Branding SF Medium"/>
                <w:b/>
              </w:rPr>
            </w:pPr>
            <w:r>
              <w:rPr>
                <w:rFonts w:ascii="Branding SF Medium" w:hAnsi="Branding SF Medium"/>
                <w:b/>
                <w:sz w:val="20"/>
              </w:rPr>
              <w:t xml:space="preserve">PARTIDA: </w:t>
            </w:r>
            <w:r w:rsidR="007F1559">
              <w:rPr>
                <w:rFonts w:ascii="Branding SF Medium" w:hAnsi="Branding SF Medium"/>
                <w:b/>
                <w:sz w:val="20"/>
              </w:rPr>
              <w:t>205-31</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988" w:rsidRDefault="00833988" w:rsidP="002E055A">
      <w:pPr>
        <w:spacing w:after="0" w:line="240" w:lineRule="auto"/>
      </w:pPr>
      <w:r>
        <w:separator/>
      </w:r>
    </w:p>
  </w:endnote>
  <w:endnote w:type="continuationSeparator" w:id="0">
    <w:p w:rsidR="00833988" w:rsidRDefault="00833988"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988" w:rsidRDefault="00833988" w:rsidP="002E055A">
      <w:pPr>
        <w:spacing w:after="0" w:line="240" w:lineRule="auto"/>
      </w:pPr>
      <w:r>
        <w:separator/>
      </w:r>
    </w:p>
  </w:footnote>
  <w:footnote w:type="continuationSeparator" w:id="0">
    <w:p w:rsidR="00833988" w:rsidRDefault="00833988"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1104CF"/>
    <w:rsid w:val="00186CC0"/>
    <w:rsid w:val="001A1935"/>
    <w:rsid w:val="00283A1C"/>
    <w:rsid w:val="002E055A"/>
    <w:rsid w:val="004E6B0D"/>
    <w:rsid w:val="00576C70"/>
    <w:rsid w:val="005A0DF3"/>
    <w:rsid w:val="006C380B"/>
    <w:rsid w:val="006C4310"/>
    <w:rsid w:val="007477D3"/>
    <w:rsid w:val="007F1559"/>
    <w:rsid w:val="00833988"/>
    <w:rsid w:val="0096037E"/>
    <w:rsid w:val="009D0B38"/>
    <w:rsid w:val="009F7137"/>
    <w:rsid w:val="00AB4FAC"/>
    <w:rsid w:val="00BF195A"/>
    <w:rsid w:val="00C4272C"/>
    <w:rsid w:val="00C857B1"/>
    <w:rsid w:val="00D4413D"/>
    <w:rsid w:val="00D85008"/>
    <w:rsid w:val="00DA2FF7"/>
    <w:rsid w:val="00E5719F"/>
    <w:rsid w:val="00E820B6"/>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2023-10-06T18:01:00Z</cp:lastPrinted>
  <dcterms:created xsi:type="dcterms:W3CDTF">2024-01-12T21:59:00Z</dcterms:created>
  <dcterms:modified xsi:type="dcterms:W3CDTF">2024-01-12T21:59:00Z</dcterms:modified>
</cp:coreProperties>
</file>